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T.C.</w:t>
      </w:r>
    </w:p>
    <w:p>
      <w:pPr>
        <w:jc w:val="center"/>
      </w:pPr>
      <w:r>
        <w:rPr>
          <w:b/>
          <w:sz w:val="24"/>
        </w:rPr>
        <w:t>KOCAELİ VALİLİĞİ</w:t>
      </w:r>
    </w:p>
    <w:p>
      <w:pPr>
        <w:jc w:val="center"/>
      </w:pPr>
      <w:r>
        <w:rPr>
          <w:b/>
          <w:sz w:val="24"/>
        </w:rPr>
        <w:t>Kocaeli Anadolu Lisesi Müdürlüğü</w:t>
      </w:r>
    </w:p>
    <w:p/>
    <w:p>
      <w:pPr>
        <w:jc w:val="right"/>
      </w:pPr>
      <w:r>
        <w:rPr>
          <w:b/>
        </w:rPr>
        <w:t>Ek – 1</w:t>
      </w:r>
    </w:p>
    <w:p/>
    <w:p>
      <w:pPr>
        <w:jc w:val="center"/>
      </w:pPr>
      <w:r>
        <w:rPr>
          <w:b/>
          <w:sz w:val="28"/>
        </w:rPr>
        <w:t>AYDINLATMA METNİ</w:t>
      </w:r>
    </w:p>
    <w:p/>
    <w:p>
      <w:pPr>
        <w:jc w:val="both"/>
      </w:pPr>
      <w:r>
        <w:rPr>
          <w:sz w:val="22"/>
        </w:rPr>
        <w:t>Bu aydınlatma metni, 6698 sayılı Kişisel Verilerin Korunması Kanununun 10. maddesi ile Aydınlatma Yükümlülüğünün Yerine Getirilmesinde Uyulacak Usul ve Esaslar Hakkında Tebliğ kapsamında veri sorumlusu sıfatıyla Kocaeli Anadolu Lisesi tarafından hazırlanmıştır.</w:t>
      </w:r>
    </w:p>
    <w:p>
      <w:pPr>
        <w:jc w:val="both"/>
      </w:pPr>
      <w:r>
        <w:rPr>
          <w:sz w:val="22"/>
        </w:rPr>
        <w:t>Kurumumuz tarafından 15-17 Mayıs 2026 tarihleri arasında gerçekleştirilecek olan “Model Birleşmiş Milletler Konferansı (KALMUN'26)” konulu sosyal etkinliğe katılım sağlayacak olan katılımcılara ilişkin kişisel veriler (ad-soyad, T.C. kimlik numarası, doğum tarihi, okul/sınıf bilgisi, iletişim bilgileri, fotoğraf ve görüntü kayıtları); etkinliğin yürütülmesi, katılımcı kayıtlarının tutulması, sertifika düzenlenmesi, konferans materyalinin hazırlanması, tanıtım ve arşiv amaçlarıyla 6698 sayılı Kanunun 5. maddesinin 1. fıkrası gereği ilgili kişinin “açık rızasının alınması” işleme şartına dayalı olarak işlenecektir.</w:t>
      </w:r>
    </w:p>
    <w:p>
      <w:pPr>
        <w:jc w:val="both"/>
      </w:pPr>
      <w:r>
        <w:rPr>
          <w:sz w:val="22"/>
        </w:rPr>
        <w:t>Kurumumuz ile paylaşılan kişisel veriler; sadece açık rıza verilen şekilde kullanılabilecek, yalnızca etkinliğin organizasyonu kapsamında yetkili personel tarafından erişilebilecek ve sadece hukuki uyuşmazlıkların giderilmesi veya ilgili mevzuat gereği talep edilmesi hâlinde adli makamlar/ilgili kurum ve kuruluşlara aktarılacaktır.</w:t>
      </w:r>
    </w:p>
    <w:p>
      <w:pPr>
        <w:jc w:val="both"/>
      </w:pPr>
      <w:r>
        <w:rPr>
          <w:sz w:val="22"/>
        </w:rPr>
        <w:t>Söz konusu Kanunun ilgili kişinin haklarını düzenleyen 11. maddesi kapsamındaki taleplerinizi “Veri Sorumlusuna Başvuru Usul ve Esasları Hakkında Tebliğe” uygun olarak Kocaeli Anadolu Lisesi'nin info@kalmun.com adresine ya da Yeniköy, Karşıyaka, Maket Sk. No:7, 41275 Başiskele/Kocaeli posta adresine yazılı olarak iletebilirsiniz.</w:t>
      </w:r>
    </w:p>
    <w:p/>
    <w:p/>
    <w:p/>
    <w:p>
      <w:pPr>
        <w:jc w:val="left"/>
      </w:pPr>
      <w:r>
        <w:rPr>
          <w:sz w:val="20"/>
        </w:rPr>
        <w:t>Adres   : Yeniköy, Karşıyaka, Maket Sk. No:7, 41275 Başiskele/Kocaeli</w:t>
      </w:r>
    </w:p>
    <w:p>
      <w:r>
        <w:rPr>
          <w:sz w:val="20"/>
        </w:rPr>
        <w:t>Telefon : —</w:t>
      </w:r>
    </w:p>
    <w:p>
      <w:r>
        <w:rPr>
          <w:sz w:val="20"/>
        </w:rPr>
        <w:t>E-posta : info@kalmun.com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